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769B" w14:textId="77777777" w:rsid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>Online Courses at Columbia Virtual Academy (CVA)</w:t>
      </w:r>
    </w:p>
    <w:p w14:paraId="5A078320" w14:textId="77777777" w:rsidR="0007545B" w:rsidRPr="005840DA" w:rsidRDefault="0007545B" w:rsidP="0007545B">
      <w:pPr>
        <w:spacing w:after="0"/>
        <w:rPr>
          <w:b/>
          <w:bCs/>
        </w:rPr>
      </w:pPr>
    </w:p>
    <w:p w14:paraId="57CEF299" w14:textId="7D3E0D63" w:rsidR="005840DA" w:rsidRPr="005840DA" w:rsidRDefault="005840DA" w:rsidP="0007545B">
      <w:pPr>
        <w:spacing w:after="0"/>
      </w:pPr>
      <w:r w:rsidRPr="005840DA">
        <w:t xml:space="preserve">Thank you for your interest in online courses through Columbia Virtual Academy (CVA). Our online courses are provided by </w:t>
      </w:r>
      <w:r w:rsidR="003B5912">
        <w:t>FlexPoint,</w:t>
      </w:r>
      <w:r w:rsidRPr="005840DA">
        <w:t xml:space="preserve"> a premier online course provider for middle and high school students since 1997.</w:t>
      </w:r>
    </w:p>
    <w:p w14:paraId="06D65C17" w14:textId="77777777" w:rsidR="0007545B" w:rsidRDefault="0007545B" w:rsidP="0007545B">
      <w:pPr>
        <w:spacing w:after="0"/>
        <w:rPr>
          <w:b/>
          <w:bCs/>
        </w:rPr>
      </w:pPr>
    </w:p>
    <w:p w14:paraId="393DACB4" w14:textId="6D3E3724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>Key Features of CVA Online Courses</w:t>
      </w:r>
    </w:p>
    <w:p w14:paraId="0E17360F" w14:textId="77777777" w:rsidR="005840DA" w:rsidRPr="005840DA" w:rsidRDefault="005840DA" w:rsidP="0007545B">
      <w:pPr>
        <w:numPr>
          <w:ilvl w:val="0"/>
          <w:numId w:val="1"/>
        </w:numPr>
        <w:spacing w:after="0"/>
      </w:pPr>
      <w:r w:rsidRPr="005840DA">
        <w:t>All courses are aligned with state standards and approved by the Washington State Digital Learning Department.</w:t>
      </w:r>
    </w:p>
    <w:p w14:paraId="2B81878F" w14:textId="77777777" w:rsidR="005840DA" w:rsidRPr="005840DA" w:rsidRDefault="005840DA" w:rsidP="0007545B">
      <w:pPr>
        <w:numPr>
          <w:ilvl w:val="0"/>
          <w:numId w:val="1"/>
        </w:numPr>
        <w:spacing w:after="0"/>
      </w:pPr>
      <w:r w:rsidRPr="005840DA">
        <w:t>Students can choose from a wide range of courses that meet graduation requirements and support college and career readiness.</w:t>
      </w:r>
    </w:p>
    <w:p w14:paraId="233A55F0" w14:textId="77777777" w:rsidR="005840DA" w:rsidRPr="005840DA" w:rsidRDefault="005840DA" w:rsidP="0007545B">
      <w:pPr>
        <w:numPr>
          <w:ilvl w:val="0"/>
          <w:numId w:val="1"/>
        </w:numPr>
        <w:spacing w:after="0"/>
      </w:pPr>
      <w:r w:rsidRPr="005840DA">
        <w:t xml:space="preserve">Courses are available at both </w:t>
      </w:r>
      <w:r w:rsidRPr="005840DA">
        <w:rPr>
          <w:b/>
          <w:bCs/>
        </w:rPr>
        <w:t>regular</w:t>
      </w:r>
      <w:r w:rsidRPr="005840DA">
        <w:t xml:space="preserve"> and </w:t>
      </w:r>
      <w:r w:rsidRPr="005840DA">
        <w:rPr>
          <w:b/>
          <w:bCs/>
        </w:rPr>
        <w:t>honors</w:t>
      </w:r>
      <w:r w:rsidRPr="005840DA">
        <w:t xml:space="preserve"> levels.</w:t>
      </w:r>
    </w:p>
    <w:p w14:paraId="0FFF9BA0" w14:textId="77777777" w:rsidR="005840DA" w:rsidRPr="005840DA" w:rsidRDefault="005840DA" w:rsidP="0007545B">
      <w:pPr>
        <w:numPr>
          <w:ilvl w:val="0"/>
          <w:numId w:val="1"/>
        </w:numPr>
        <w:spacing w:after="0"/>
      </w:pPr>
      <w:r w:rsidRPr="005840DA">
        <w:t xml:space="preserve">Students can learn from anywhere and create a daily schedule that works for them, while staying </w:t>
      </w:r>
      <w:proofErr w:type="gramStart"/>
      <w:r w:rsidRPr="005840DA">
        <w:t>on</w:t>
      </w:r>
      <w:proofErr w:type="gramEnd"/>
      <w:r w:rsidRPr="005840DA">
        <w:t xml:space="preserve"> </w:t>
      </w:r>
      <w:proofErr w:type="gramStart"/>
      <w:r w:rsidRPr="005840DA">
        <w:t>pace</w:t>
      </w:r>
      <w:proofErr w:type="gramEnd"/>
      <w:r w:rsidRPr="005840DA">
        <w:t xml:space="preserve"> with assignments.</w:t>
      </w:r>
    </w:p>
    <w:p w14:paraId="5C020EE2" w14:textId="77777777" w:rsidR="005840DA" w:rsidRPr="005840DA" w:rsidRDefault="005840DA" w:rsidP="0007545B">
      <w:pPr>
        <w:numPr>
          <w:ilvl w:val="0"/>
          <w:numId w:val="1"/>
        </w:numPr>
        <w:spacing w:after="0"/>
      </w:pPr>
      <w:r w:rsidRPr="005840DA">
        <w:t>Students and parents can easily monitor academic progress on a day-to-day basis.</w:t>
      </w:r>
    </w:p>
    <w:p w14:paraId="5601D210" w14:textId="77777777" w:rsidR="005840DA" w:rsidRPr="005840DA" w:rsidRDefault="005840DA" w:rsidP="0007545B">
      <w:pPr>
        <w:numPr>
          <w:ilvl w:val="0"/>
          <w:numId w:val="1"/>
        </w:numPr>
        <w:spacing w:after="0"/>
      </w:pPr>
      <w:r w:rsidRPr="005840DA">
        <w:t xml:space="preserve">Learning is based on </w:t>
      </w:r>
      <w:r w:rsidRPr="005840DA">
        <w:rPr>
          <w:b/>
          <w:bCs/>
        </w:rPr>
        <w:t>mastery of content</w:t>
      </w:r>
      <w:r w:rsidRPr="005840DA">
        <w:t>, not seat time, and includes end-of-course assessments.</w:t>
      </w:r>
    </w:p>
    <w:p w14:paraId="1EE4811D" w14:textId="77777777" w:rsidR="005840DA" w:rsidRDefault="005840DA" w:rsidP="0007545B">
      <w:pPr>
        <w:numPr>
          <w:ilvl w:val="0"/>
          <w:numId w:val="1"/>
        </w:numPr>
        <w:spacing w:after="0"/>
      </w:pPr>
      <w:r w:rsidRPr="005840DA">
        <w:t xml:space="preserve">Students are supported by </w:t>
      </w:r>
      <w:r w:rsidRPr="005840DA">
        <w:rPr>
          <w:b/>
          <w:bCs/>
        </w:rPr>
        <w:t>Washington State–certified, highly qualified CVA teachers</w:t>
      </w:r>
      <w:r w:rsidRPr="005840DA">
        <w:t>.</w:t>
      </w:r>
    </w:p>
    <w:p w14:paraId="75528818" w14:textId="31B6C221" w:rsidR="0007545B" w:rsidRPr="005840DA" w:rsidRDefault="0007545B" w:rsidP="0007545B">
      <w:pPr>
        <w:numPr>
          <w:ilvl w:val="0"/>
          <w:numId w:val="1"/>
        </w:numPr>
        <w:spacing w:after="0"/>
      </w:pPr>
      <w:r>
        <w:t xml:space="preserve">To preview sample lessons and course previews, see </w:t>
      </w:r>
      <w:hyperlink r:id="rId5" w:anchor=":~:text=Sample%20Lessons%20%26%20Course%20Previews" w:history="1">
        <w:r w:rsidRPr="0007545B">
          <w:rPr>
            <w:rStyle w:val="Hyperlink"/>
          </w:rPr>
          <w:t>About Our Curriculum</w:t>
        </w:r>
      </w:hyperlink>
    </w:p>
    <w:p w14:paraId="178F0367" w14:textId="64823B8A" w:rsidR="0007545B" w:rsidRDefault="0007545B" w:rsidP="0007545B">
      <w:pPr>
        <w:spacing w:after="0"/>
      </w:pPr>
    </w:p>
    <w:p w14:paraId="2C22C476" w14:textId="4641299C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>Frequently Asked Questions</w:t>
      </w:r>
      <w:r w:rsidR="0007545B">
        <w:rPr>
          <w:b/>
          <w:bCs/>
        </w:rPr>
        <w:t>:</w:t>
      </w:r>
    </w:p>
    <w:p w14:paraId="09BA2C46" w14:textId="77777777" w:rsidR="0007545B" w:rsidRDefault="0007545B" w:rsidP="0007545B">
      <w:pPr>
        <w:spacing w:after="0"/>
        <w:rPr>
          <w:b/>
          <w:bCs/>
        </w:rPr>
      </w:pPr>
    </w:p>
    <w:p w14:paraId="4CD7ACBF" w14:textId="73331504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 xml:space="preserve">Is taking an online course right for my </w:t>
      </w:r>
      <w:proofErr w:type="gramStart"/>
      <w:r w:rsidRPr="005840DA">
        <w:rPr>
          <w:b/>
          <w:bCs/>
        </w:rPr>
        <w:t>student</w:t>
      </w:r>
      <w:proofErr w:type="gramEnd"/>
      <w:r w:rsidRPr="005840DA">
        <w:rPr>
          <w:b/>
          <w:bCs/>
        </w:rPr>
        <w:t>?</w:t>
      </w:r>
    </w:p>
    <w:p w14:paraId="090AF8FA" w14:textId="77777777" w:rsidR="005840DA" w:rsidRPr="005840DA" w:rsidRDefault="005840DA" w:rsidP="0007545B">
      <w:pPr>
        <w:spacing w:after="0"/>
      </w:pPr>
      <w:r w:rsidRPr="005840DA">
        <w:t>Online learning offers many benefits, including:</w:t>
      </w:r>
    </w:p>
    <w:p w14:paraId="04FE3D48" w14:textId="77777777" w:rsidR="005840DA" w:rsidRPr="005840DA" w:rsidRDefault="005840DA" w:rsidP="0007545B">
      <w:pPr>
        <w:numPr>
          <w:ilvl w:val="0"/>
          <w:numId w:val="2"/>
        </w:numPr>
        <w:spacing w:after="0"/>
      </w:pPr>
      <w:r w:rsidRPr="005840DA">
        <w:t>Access to courses and programs that may not be available locally</w:t>
      </w:r>
    </w:p>
    <w:p w14:paraId="0EAEFFE0" w14:textId="72B2FAF6" w:rsidR="005840DA" w:rsidRPr="005840DA" w:rsidRDefault="005840DA" w:rsidP="0007545B">
      <w:pPr>
        <w:numPr>
          <w:ilvl w:val="0"/>
          <w:numId w:val="2"/>
        </w:numPr>
        <w:spacing w:after="0"/>
      </w:pPr>
      <w:r>
        <w:t>S</w:t>
      </w:r>
      <w:r w:rsidRPr="005840DA">
        <w:t xml:space="preserve">tudents work </w:t>
      </w:r>
      <w:r>
        <w:t xml:space="preserve">more independently and set their own daily schedule to complete their online coursework </w:t>
      </w:r>
    </w:p>
    <w:p w14:paraId="6A9AE97F" w14:textId="77777777" w:rsidR="005840DA" w:rsidRPr="005840DA" w:rsidRDefault="005840DA" w:rsidP="0007545B">
      <w:pPr>
        <w:numPr>
          <w:ilvl w:val="0"/>
          <w:numId w:val="2"/>
        </w:numPr>
        <w:spacing w:after="0"/>
      </w:pPr>
      <w:r w:rsidRPr="005840DA">
        <w:t>Reduced commuting time and costs</w:t>
      </w:r>
    </w:p>
    <w:p w14:paraId="53FCA505" w14:textId="77777777" w:rsidR="005840DA" w:rsidRPr="005840DA" w:rsidRDefault="005840DA" w:rsidP="0007545B">
      <w:pPr>
        <w:numPr>
          <w:ilvl w:val="0"/>
          <w:numId w:val="2"/>
        </w:numPr>
        <w:spacing w:after="0"/>
      </w:pPr>
      <w:r w:rsidRPr="005840DA">
        <w:t>A variety of learning and assessment formats to fit different learning styles</w:t>
      </w:r>
    </w:p>
    <w:p w14:paraId="1E53A2A3" w14:textId="77777777" w:rsidR="005840DA" w:rsidRPr="005840DA" w:rsidRDefault="005840DA" w:rsidP="0007545B">
      <w:pPr>
        <w:numPr>
          <w:ilvl w:val="0"/>
          <w:numId w:val="2"/>
        </w:numPr>
        <w:spacing w:after="0"/>
      </w:pPr>
      <w:r w:rsidRPr="005840DA">
        <w:t>Proven effectiveness—studies (including a 2012 U.S. Department of Education meta-analysis) show students in online learning can perform as well as or better than peers in traditional classrooms</w:t>
      </w:r>
    </w:p>
    <w:p w14:paraId="0992F753" w14:textId="77777777" w:rsidR="005840DA" w:rsidRPr="005840DA" w:rsidRDefault="005840DA" w:rsidP="0007545B">
      <w:pPr>
        <w:numPr>
          <w:ilvl w:val="0"/>
          <w:numId w:val="2"/>
        </w:numPr>
        <w:spacing w:after="0"/>
      </w:pPr>
      <w:r w:rsidRPr="005840DA">
        <w:t>Flexibility for students with extracurricular, work, or family commitments</w:t>
      </w:r>
    </w:p>
    <w:p w14:paraId="6626CFCA" w14:textId="4CE617A5" w:rsidR="005840DA" w:rsidRPr="005840DA" w:rsidRDefault="005840DA" w:rsidP="0007545B">
      <w:pPr>
        <w:spacing w:after="0"/>
      </w:pPr>
    </w:p>
    <w:p w14:paraId="79FE71C3" w14:textId="2A2B0AC6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 xml:space="preserve">Are </w:t>
      </w:r>
      <w:r w:rsidR="003B5912">
        <w:rPr>
          <w:b/>
          <w:bCs/>
        </w:rPr>
        <w:t>FlexPoint</w:t>
      </w:r>
      <w:r w:rsidRPr="005840DA">
        <w:rPr>
          <w:b/>
          <w:bCs/>
        </w:rPr>
        <w:t xml:space="preserve"> courses accredited and aligned with standards?</w:t>
      </w:r>
    </w:p>
    <w:p w14:paraId="308A54AC" w14:textId="7B1AAE24" w:rsidR="005840DA" w:rsidRPr="005840DA" w:rsidRDefault="003B5912" w:rsidP="0007545B">
      <w:pPr>
        <w:numPr>
          <w:ilvl w:val="0"/>
          <w:numId w:val="3"/>
        </w:numPr>
        <w:spacing w:after="0"/>
      </w:pPr>
      <w:r w:rsidRPr="003B5912">
        <w:rPr>
          <w:b/>
          <w:bCs/>
        </w:rPr>
        <w:lastRenderedPageBreak/>
        <w:t>Cognia Accreditation:</w:t>
      </w:r>
      <w:r w:rsidRPr="003B5912">
        <w:t> FlexPoint has met the rigorous standards set by the Cognia Global Commission, encompassing three regional accrediting bodies: SACS CASI, NCA, and NWAC. [</w:t>
      </w:r>
      <w:hyperlink r:id="rId6" w:history="1">
        <w:r w:rsidRPr="003B5912">
          <w:rPr>
            <w:rStyle w:val="Hyperlink"/>
          </w:rPr>
          <w:t>1</w:t>
        </w:r>
      </w:hyperlink>
      <w:r w:rsidRPr="003B5912">
        <w:t>]</w:t>
      </w:r>
    </w:p>
    <w:p w14:paraId="01664798" w14:textId="3225E3D8" w:rsidR="005840DA" w:rsidRPr="005840DA" w:rsidRDefault="005840DA" w:rsidP="0007545B">
      <w:pPr>
        <w:spacing w:after="0"/>
      </w:pPr>
    </w:p>
    <w:p w14:paraId="4BD53835" w14:textId="77777777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>How fast or slow can a student work?</w:t>
      </w:r>
    </w:p>
    <w:p w14:paraId="4DDA269D" w14:textId="3DD5E743" w:rsidR="005840DA" w:rsidRPr="005840DA" w:rsidRDefault="005840DA" w:rsidP="0007545B">
      <w:pPr>
        <w:numPr>
          <w:ilvl w:val="0"/>
          <w:numId w:val="4"/>
        </w:numPr>
        <w:spacing w:after="0"/>
      </w:pPr>
      <w:r w:rsidRPr="005840DA">
        <w:t>Students typically complete about one hour of work per course each day (approxim</w:t>
      </w:r>
      <w:r>
        <w:t>a</w:t>
      </w:r>
      <w:r w:rsidRPr="005840DA">
        <w:t>tely 5 hours per week).</w:t>
      </w:r>
    </w:p>
    <w:p w14:paraId="450846C7" w14:textId="77777777" w:rsidR="005840DA" w:rsidRPr="005840DA" w:rsidRDefault="005840DA" w:rsidP="0007545B">
      <w:pPr>
        <w:numPr>
          <w:ilvl w:val="0"/>
          <w:numId w:val="4"/>
        </w:numPr>
        <w:spacing w:after="0"/>
      </w:pPr>
      <w:r w:rsidRPr="005840DA">
        <w:t>Students may accelerate by completing additional lessons each week.</w:t>
      </w:r>
    </w:p>
    <w:p w14:paraId="69900FCA" w14:textId="77777777" w:rsidR="005840DA" w:rsidRPr="005840DA" w:rsidRDefault="005840DA" w:rsidP="0007545B">
      <w:pPr>
        <w:numPr>
          <w:ilvl w:val="0"/>
          <w:numId w:val="4"/>
        </w:numPr>
        <w:spacing w:after="0"/>
      </w:pPr>
      <w:r w:rsidRPr="005840DA">
        <w:t xml:space="preserve">Each course includes an </w:t>
      </w:r>
      <w:r w:rsidRPr="00015931">
        <w:t>Individual Pace Planner (IPP),</w:t>
      </w:r>
      <w:r w:rsidRPr="005840DA">
        <w:t xml:space="preserve"> allowing students to choose a </w:t>
      </w:r>
      <w:proofErr w:type="gramStart"/>
      <w:r w:rsidRPr="005840DA">
        <w:t>pace</w:t>
      </w:r>
      <w:proofErr w:type="gramEnd"/>
      <w:r w:rsidRPr="005840DA">
        <w:t xml:space="preserve"> that works best for them (traditional, accelerated, or remedial).</w:t>
      </w:r>
    </w:p>
    <w:p w14:paraId="56BAADDF" w14:textId="72A29335" w:rsidR="005840DA" w:rsidRPr="005840DA" w:rsidRDefault="005840DA" w:rsidP="0007545B">
      <w:pPr>
        <w:spacing w:after="0"/>
      </w:pPr>
    </w:p>
    <w:p w14:paraId="52AD16A8" w14:textId="07F1FB4D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 xml:space="preserve">How do </w:t>
      </w:r>
      <w:r w:rsidR="003B5912">
        <w:rPr>
          <w:b/>
          <w:bCs/>
        </w:rPr>
        <w:t>FlexPoint</w:t>
      </w:r>
      <w:r w:rsidRPr="005840DA">
        <w:rPr>
          <w:b/>
          <w:bCs/>
        </w:rPr>
        <w:t xml:space="preserve"> courses support students who need extra help?</w:t>
      </w:r>
    </w:p>
    <w:p w14:paraId="554B1248" w14:textId="77777777" w:rsidR="005840DA" w:rsidRPr="005840DA" w:rsidRDefault="005840DA" w:rsidP="0007545B">
      <w:pPr>
        <w:numPr>
          <w:ilvl w:val="0"/>
          <w:numId w:val="5"/>
        </w:numPr>
        <w:spacing w:after="0"/>
      </w:pPr>
      <w:r w:rsidRPr="005840DA">
        <w:t>Courses include interactive and visual learning activities to support engagement and understanding.</w:t>
      </w:r>
    </w:p>
    <w:p w14:paraId="3C093989" w14:textId="77777777" w:rsidR="005840DA" w:rsidRPr="005840DA" w:rsidRDefault="005840DA" w:rsidP="0007545B">
      <w:pPr>
        <w:numPr>
          <w:ilvl w:val="0"/>
          <w:numId w:val="5"/>
        </w:numPr>
        <w:spacing w:after="0"/>
      </w:pPr>
      <w:r w:rsidRPr="005840DA">
        <w:t>Built-in features such as hover-over definitions and glossaries provide vocabulary support.</w:t>
      </w:r>
    </w:p>
    <w:p w14:paraId="48F10D64" w14:textId="77777777" w:rsidR="005840DA" w:rsidRPr="005840DA" w:rsidRDefault="005840DA" w:rsidP="0007545B">
      <w:pPr>
        <w:numPr>
          <w:ilvl w:val="0"/>
          <w:numId w:val="5"/>
        </w:numPr>
        <w:spacing w:after="0"/>
      </w:pPr>
      <w:r w:rsidRPr="005840DA">
        <w:t>Materials are available in multiple formats, including text-based versions.</w:t>
      </w:r>
    </w:p>
    <w:p w14:paraId="629BA040" w14:textId="51206CD9" w:rsidR="005840DA" w:rsidRPr="005840DA" w:rsidRDefault="003B5912" w:rsidP="0007545B">
      <w:pPr>
        <w:numPr>
          <w:ilvl w:val="0"/>
          <w:numId w:val="5"/>
        </w:numPr>
        <w:spacing w:after="0"/>
      </w:pPr>
      <w:r>
        <w:t>Many FlexPoint</w:t>
      </w:r>
      <w:r w:rsidR="005840DA" w:rsidRPr="005840DA">
        <w:t xml:space="preserve"> </w:t>
      </w:r>
      <w:r>
        <w:t>courses have</w:t>
      </w:r>
      <w:r w:rsidR="005840DA" w:rsidRPr="005840DA">
        <w:t xml:space="preserve"> </w:t>
      </w:r>
      <w:r>
        <w:t>built-in text-to-speech and translation services. In courses that do not include these features</w:t>
      </w:r>
      <w:r w:rsidR="005840DA" w:rsidRPr="005840DA">
        <w:t>, students can use external accessibility tools, many of which are already available on their devices or can be downloaded.</w:t>
      </w:r>
    </w:p>
    <w:p w14:paraId="075F98CF" w14:textId="61F64BDE" w:rsidR="005840DA" w:rsidRPr="005840DA" w:rsidRDefault="005840DA" w:rsidP="0007545B">
      <w:pPr>
        <w:spacing w:after="0"/>
      </w:pPr>
    </w:p>
    <w:p w14:paraId="797603B4" w14:textId="77777777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>How do Discussion-Based Assessments (DBAs) work?</w:t>
      </w:r>
    </w:p>
    <w:p w14:paraId="3F790DAC" w14:textId="77777777" w:rsidR="005840DA" w:rsidRPr="005840DA" w:rsidRDefault="005840DA" w:rsidP="0007545B">
      <w:pPr>
        <w:numPr>
          <w:ilvl w:val="0"/>
          <w:numId w:val="6"/>
        </w:numPr>
        <w:spacing w:after="0"/>
      </w:pPr>
      <w:r w:rsidRPr="005840DA">
        <w:t>DBAs are required, instructor-led conversations that assess student understanding and support academic integrity.</w:t>
      </w:r>
    </w:p>
    <w:p w14:paraId="220E4DF0" w14:textId="77777777" w:rsidR="005840DA" w:rsidRPr="005840DA" w:rsidRDefault="005840DA" w:rsidP="0007545B">
      <w:pPr>
        <w:numPr>
          <w:ilvl w:val="0"/>
          <w:numId w:val="6"/>
        </w:numPr>
        <w:spacing w:after="0"/>
      </w:pPr>
      <w:r w:rsidRPr="005840DA">
        <w:t>They also help build relationships between the student, teacher, and family.</w:t>
      </w:r>
    </w:p>
    <w:p w14:paraId="19D0AA7C" w14:textId="77777777" w:rsidR="005840DA" w:rsidRPr="005840DA" w:rsidRDefault="005840DA" w:rsidP="0007545B">
      <w:pPr>
        <w:numPr>
          <w:ilvl w:val="0"/>
          <w:numId w:val="6"/>
        </w:numPr>
        <w:spacing w:after="0"/>
      </w:pPr>
      <w:r w:rsidRPr="005840DA">
        <w:t>Teachers use flexible, individualized questions tailored to each student’s learning needs.</w:t>
      </w:r>
    </w:p>
    <w:p w14:paraId="752916A8" w14:textId="77777777" w:rsidR="005840DA" w:rsidRPr="005840DA" w:rsidRDefault="005840DA" w:rsidP="0007545B">
      <w:pPr>
        <w:numPr>
          <w:ilvl w:val="0"/>
          <w:numId w:val="6"/>
        </w:numPr>
        <w:spacing w:after="0"/>
      </w:pPr>
      <w:r w:rsidRPr="005840DA">
        <w:t>Rubrics and sample questions are available to guide expectations.</w:t>
      </w:r>
    </w:p>
    <w:p w14:paraId="44573367" w14:textId="40C967FA" w:rsidR="005840DA" w:rsidRPr="005840DA" w:rsidRDefault="005840DA" w:rsidP="0007545B">
      <w:pPr>
        <w:spacing w:after="0"/>
      </w:pPr>
    </w:p>
    <w:p w14:paraId="605BC05F" w14:textId="77777777" w:rsidR="005840DA" w:rsidRPr="005840DA" w:rsidRDefault="005840DA" w:rsidP="0007545B">
      <w:pPr>
        <w:spacing w:after="0"/>
        <w:rPr>
          <w:b/>
          <w:bCs/>
        </w:rPr>
      </w:pPr>
      <w:r w:rsidRPr="005840DA">
        <w:rPr>
          <w:b/>
          <w:bCs/>
        </w:rPr>
        <w:t>Does all learning happen on the computer?</w:t>
      </w:r>
    </w:p>
    <w:p w14:paraId="3AEFE111" w14:textId="77777777" w:rsidR="005840DA" w:rsidRPr="005840DA" w:rsidRDefault="005840DA" w:rsidP="0007545B">
      <w:pPr>
        <w:numPr>
          <w:ilvl w:val="0"/>
          <w:numId w:val="7"/>
        </w:numPr>
        <w:spacing w:after="0"/>
      </w:pPr>
      <w:r w:rsidRPr="005840DA">
        <w:t xml:space="preserve">While most coursework is completed and submitted online, students also engage in offline learning activities, such as: </w:t>
      </w:r>
    </w:p>
    <w:p w14:paraId="1F9A19E0" w14:textId="77777777" w:rsidR="005840DA" w:rsidRPr="005840DA" w:rsidRDefault="005840DA" w:rsidP="0007545B">
      <w:pPr>
        <w:numPr>
          <w:ilvl w:val="1"/>
          <w:numId w:val="7"/>
        </w:numPr>
        <w:spacing w:after="0"/>
      </w:pPr>
      <w:r w:rsidRPr="005840DA">
        <w:t>Project-based assignments</w:t>
      </w:r>
    </w:p>
    <w:p w14:paraId="75DF71E6" w14:textId="77777777" w:rsidR="005840DA" w:rsidRPr="005840DA" w:rsidRDefault="005840DA" w:rsidP="0007545B">
      <w:pPr>
        <w:numPr>
          <w:ilvl w:val="1"/>
          <w:numId w:val="7"/>
        </w:numPr>
        <w:spacing w:after="0"/>
      </w:pPr>
      <w:r w:rsidRPr="005840DA">
        <w:t>Research and presentations</w:t>
      </w:r>
    </w:p>
    <w:p w14:paraId="1821885B" w14:textId="77777777" w:rsidR="005840DA" w:rsidRPr="005840DA" w:rsidRDefault="005840DA" w:rsidP="0007545B">
      <w:pPr>
        <w:numPr>
          <w:ilvl w:val="1"/>
          <w:numId w:val="7"/>
        </w:numPr>
        <w:spacing w:after="0"/>
      </w:pPr>
      <w:r w:rsidRPr="005840DA">
        <w:t>Video and audio projects</w:t>
      </w:r>
    </w:p>
    <w:p w14:paraId="5978D204" w14:textId="77777777" w:rsidR="005840DA" w:rsidRPr="005840DA" w:rsidRDefault="005840DA" w:rsidP="0007545B">
      <w:pPr>
        <w:numPr>
          <w:ilvl w:val="1"/>
          <w:numId w:val="7"/>
        </w:numPr>
        <w:spacing w:after="0"/>
      </w:pPr>
      <w:r w:rsidRPr="005840DA">
        <w:t>Interviews and real-world applications</w:t>
      </w:r>
    </w:p>
    <w:p w14:paraId="0B1DBDD2" w14:textId="77777777" w:rsidR="005840DA" w:rsidRPr="005840DA" w:rsidRDefault="005840DA" w:rsidP="0007545B">
      <w:pPr>
        <w:spacing w:after="0"/>
      </w:pPr>
      <w:r w:rsidRPr="005840DA">
        <w:lastRenderedPageBreak/>
        <w:t>Online learning today goes beyond traditional “read and respond” models. CVA courses combine digital tools with real-world interaction to create a well-rounded, engaging learning experience.</w:t>
      </w:r>
    </w:p>
    <w:p w14:paraId="2BEBAB80" w14:textId="77777777" w:rsidR="00090650" w:rsidRDefault="00090650" w:rsidP="0007545B">
      <w:pPr>
        <w:spacing w:after="0"/>
      </w:pPr>
    </w:p>
    <w:sectPr w:rsidR="0009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549"/>
    <w:multiLevelType w:val="multilevel"/>
    <w:tmpl w:val="6822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537BB"/>
    <w:multiLevelType w:val="multilevel"/>
    <w:tmpl w:val="76F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B1C81"/>
    <w:multiLevelType w:val="multilevel"/>
    <w:tmpl w:val="6614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92BB6"/>
    <w:multiLevelType w:val="multilevel"/>
    <w:tmpl w:val="5DE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63D61"/>
    <w:multiLevelType w:val="multilevel"/>
    <w:tmpl w:val="E38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61E6D"/>
    <w:multiLevelType w:val="multilevel"/>
    <w:tmpl w:val="CAD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905C8"/>
    <w:multiLevelType w:val="multilevel"/>
    <w:tmpl w:val="FF0C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130082">
    <w:abstractNumId w:val="6"/>
  </w:num>
  <w:num w:numId="2" w16cid:durableId="992100973">
    <w:abstractNumId w:val="4"/>
  </w:num>
  <w:num w:numId="3" w16cid:durableId="1697729111">
    <w:abstractNumId w:val="0"/>
  </w:num>
  <w:num w:numId="4" w16cid:durableId="79107567">
    <w:abstractNumId w:val="3"/>
  </w:num>
  <w:num w:numId="5" w16cid:durableId="842939317">
    <w:abstractNumId w:val="2"/>
  </w:num>
  <w:num w:numId="6" w16cid:durableId="20085955">
    <w:abstractNumId w:val="5"/>
  </w:num>
  <w:num w:numId="7" w16cid:durableId="130227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A"/>
    <w:rsid w:val="00015931"/>
    <w:rsid w:val="00073CFC"/>
    <w:rsid w:val="0007545B"/>
    <w:rsid w:val="00090650"/>
    <w:rsid w:val="003B5912"/>
    <w:rsid w:val="005840DA"/>
    <w:rsid w:val="00863BB1"/>
    <w:rsid w:val="00D74FFD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8612"/>
  <w15:chartTrackingRefBased/>
  <w15:docId w15:val="{DD8DD8DD-4A12-49F8-87CA-C0161C1E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9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expointeducation.com/school-district-services/why-flexpoint/proven-results" TargetMode="External"/><Relationship Id="rId5" Type="http://schemas.openxmlformats.org/officeDocument/2006/relationships/hyperlink" Target="https://www.flexpointeducation.com/courses-curriculum/about-our-curricul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Bailey</dc:creator>
  <cp:keywords/>
  <dc:description/>
  <cp:lastModifiedBy>Melanie Bailey</cp:lastModifiedBy>
  <cp:revision>2</cp:revision>
  <dcterms:created xsi:type="dcterms:W3CDTF">2026-06-22T19:06:00Z</dcterms:created>
  <dcterms:modified xsi:type="dcterms:W3CDTF">2026-06-22T19:06:00Z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08454090-d21c-4775-b8da-71b10e2ce70f</vt:lpwstr>
  </property>
</Properties>
</file>